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9033" w14:textId="77777777" w:rsidR="002768AE" w:rsidRDefault="00184BAE" w:rsidP="00184BAE">
      <w:pPr>
        <w:jc w:val="center"/>
        <w:rPr>
          <w:rFonts w:ascii="Times New Roman" w:hAnsi="Times New Roman" w:cs="Times New Roman"/>
          <w:b/>
        </w:rPr>
      </w:pPr>
      <w:r w:rsidRPr="00184BAE">
        <w:rPr>
          <w:rFonts w:ascii="Times New Roman" w:hAnsi="Times New Roman" w:cs="Times New Roman"/>
          <w:b/>
        </w:rPr>
        <w:t>BUDGET JUSTIFICATION</w:t>
      </w:r>
    </w:p>
    <w:p w14:paraId="7390DF4C" w14:textId="77777777" w:rsidR="004447BF" w:rsidRDefault="004447BF" w:rsidP="00184BAE">
      <w:pPr>
        <w:jc w:val="center"/>
        <w:rPr>
          <w:rFonts w:ascii="Times New Roman" w:hAnsi="Times New Roman" w:cs="Times New Roman"/>
        </w:rPr>
      </w:pPr>
      <w:r>
        <w:rPr>
          <w:rFonts w:ascii="Times New Roman" w:hAnsi="Times New Roman" w:cs="Times New Roman"/>
          <w:b/>
        </w:rPr>
        <w:t>Illinois Institute of Technology</w:t>
      </w:r>
    </w:p>
    <w:p w14:paraId="17D36098" w14:textId="77777777" w:rsidR="00184BAE" w:rsidRDefault="00184BAE" w:rsidP="00184BAE">
      <w:pPr>
        <w:jc w:val="both"/>
        <w:rPr>
          <w:rFonts w:ascii="Times New Roman" w:hAnsi="Times New Roman" w:cs="Times New Roman"/>
        </w:rPr>
      </w:pPr>
    </w:p>
    <w:p w14:paraId="232D75F8" w14:textId="77777777" w:rsidR="00184BAE" w:rsidRDefault="00184BAE" w:rsidP="00184BAE">
      <w:pPr>
        <w:jc w:val="both"/>
        <w:rPr>
          <w:rFonts w:ascii="Times New Roman" w:hAnsi="Times New Roman" w:cs="Times New Roman"/>
        </w:rPr>
      </w:pPr>
      <w:r>
        <w:rPr>
          <w:rFonts w:ascii="Times New Roman" w:hAnsi="Times New Roman" w:cs="Times New Roman"/>
          <w:b/>
        </w:rPr>
        <w:t>Senior Personnel</w:t>
      </w:r>
    </w:p>
    <w:p w14:paraId="22138143" w14:textId="77777777" w:rsidR="006E789A" w:rsidRDefault="006E789A" w:rsidP="00184BAE">
      <w:pPr>
        <w:jc w:val="both"/>
        <w:rPr>
          <w:rFonts w:ascii="Times New Roman" w:hAnsi="Times New Roman" w:cs="Times New Roman"/>
        </w:rPr>
      </w:pPr>
    </w:p>
    <w:p w14:paraId="6152BCD5" w14:textId="77777777" w:rsidR="006E789A" w:rsidRDefault="006E789A" w:rsidP="00184BAE">
      <w:pPr>
        <w:jc w:val="both"/>
        <w:rPr>
          <w:rFonts w:ascii="Times New Roman" w:hAnsi="Times New Roman" w:cs="Times New Roman"/>
        </w:rPr>
      </w:pPr>
    </w:p>
    <w:p w14:paraId="3E231AE2" w14:textId="14E2026A" w:rsidR="006E789A" w:rsidRPr="006E789A" w:rsidRDefault="006E789A" w:rsidP="00184BAE">
      <w:pPr>
        <w:jc w:val="both"/>
        <w:rPr>
          <w:rFonts w:ascii="Times New Roman" w:hAnsi="Times New Roman" w:cs="Times New Roman"/>
          <w:i/>
        </w:rPr>
      </w:pPr>
      <w:r w:rsidRPr="006E789A">
        <w:rPr>
          <w:rFonts w:ascii="Times New Roman" w:hAnsi="Times New Roman" w:cs="Times New Roman"/>
          <w:i/>
        </w:rPr>
        <w:t xml:space="preserve">Note: For purposes of NSF PAPPG section II.C.2.g(i)(a), the term “year” at Illinois Institute of Technology refers to </w:t>
      </w:r>
      <w:r w:rsidR="00A5531F">
        <w:rPr>
          <w:rFonts w:ascii="Times New Roman" w:hAnsi="Times New Roman" w:cs="Times New Roman"/>
          <w:i/>
        </w:rPr>
        <w:t>Illinois Tech</w:t>
      </w:r>
      <w:r w:rsidRPr="006E789A">
        <w:rPr>
          <w:rFonts w:ascii="Times New Roman" w:hAnsi="Times New Roman" w:cs="Times New Roman"/>
          <w:i/>
        </w:rPr>
        <w:t>’s fiscal year (June 1 – May 31).</w:t>
      </w:r>
    </w:p>
    <w:p w14:paraId="63CB3255" w14:textId="77777777" w:rsidR="00184BAE" w:rsidRDefault="00184BAE" w:rsidP="00184BAE">
      <w:pPr>
        <w:jc w:val="both"/>
        <w:rPr>
          <w:rFonts w:ascii="Times New Roman" w:hAnsi="Times New Roman" w:cs="Times New Roman"/>
        </w:rPr>
      </w:pPr>
    </w:p>
    <w:p w14:paraId="0556C5BE" w14:textId="77777777" w:rsidR="00184BAE" w:rsidRDefault="00184BAE" w:rsidP="00184BAE">
      <w:pPr>
        <w:jc w:val="both"/>
        <w:rPr>
          <w:rFonts w:ascii="Times New Roman" w:hAnsi="Times New Roman" w:cs="Times New Roman"/>
        </w:rPr>
      </w:pPr>
      <w:r>
        <w:rPr>
          <w:rFonts w:ascii="Times New Roman" w:hAnsi="Times New Roman" w:cs="Times New Roman"/>
          <w:b/>
        </w:rPr>
        <w:t>Other Personnel</w:t>
      </w:r>
    </w:p>
    <w:p w14:paraId="6CECBBD9" w14:textId="77777777" w:rsidR="00184BAE" w:rsidRDefault="00184BAE" w:rsidP="00184BAE">
      <w:pPr>
        <w:jc w:val="both"/>
        <w:rPr>
          <w:rFonts w:ascii="Times New Roman" w:hAnsi="Times New Roman" w:cs="Times New Roman"/>
        </w:rPr>
      </w:pPr>
    </w:p>
    <w:p w14:paraId="50EF6C04" w14:textId="77777777" w:rsidR="00184BAE" w:rsidRDefault="00184BAE" w:rsidP="00184BAE">
      <w:pPr>
        <w:jc w:val="both"/>
        <w:rPr>
          <w:rFonts w:ascii="Times New Roman" w:hAnsi="Times New Roman" w:cs="Times New Roman"/>
        </w:rPr>
      </w:pPr>
      <w:r>
        <w:rPr>
          <w:rFonts w:ascii="Times New Roman" w:hAnsi="Times New Roman" w:cs="Times New Roman"/>
          <w:b/>
        </w:rPr>
        <w:t>Fringe Benefits</w:t>
      </w:r>
    </w:p>
    <w:p w14:paraId="002DCB48" w14:textId="77777777" w:rsidR="00D8198C" w:rsidRDefault="00D8198C" w:rsidP="00184BAE">
      <w:pPr>
        <w:jc w:val="both"/>
        <w:rPr>
          <w:rFonts w:ascii="Times New Roman" w:hAnsi="Times New Roman" w:cs="Times New Roman"/>
        </w:rPr>
      </w:pPr>
    </w:p>
    <w:p w14:paraId="69559FE3" w14:textId="14E3BF47" w:rsidR="00D8198C" w:rsidRDefault="00D8198C" w:rsidP="00184BAE">
      <w:pPr>
        <w:jc w:val="both"/>
        <w:rPr>
          <w:rFonts w:ascii="Times New Roman" w:hAnsi="Times New Roman" w:cs="Times New Roman"/>
        </w:rPr>
      </w:pPr>
      <w:r w:rsidRPr="00D8198C">
        <w:rPr>
          <w:rFonts w:ascii="Times New Roman" w:hAnsi="Times New Roman" w:cs="Times New Roman"/>
        </w:rPr>
        <w:t>Fringe benefit rates are based on prior actual costs.  Due to extraordinary circumstances prior actual fringe benefit costs were over recovered resulting in significantly lower fringe benefit rates for FY2026. Illinois Tech expects that the rates will increase in FY2027. For budget planning purposes Illinois Tech is using the following four-year average rates: faculty academic salaries, 23.9%; faculty summer and part-time salaries, 7.9%; staff salaries, 26.7% and student stipends 0.0%.</w:t>
      </w:r>
    </w:p>
    <w:p w14:paraId="52CA0AA3" w14:textId="7A63FFB4" w:rsidR="00D26B62" w:rsidRDefault="00D8198C" w:rsidP="00184BAE">
      <w:pPr>
        <w:jc w:val="both"/>
        <w:rPr>
          <w:rFonts w:ascii="Times New Roman" w:hAnsi="Times New Roman" w:cs="Times New Roman"/>
        </w:rPr>
      </w:pPr>
      <w:r w:rsidRPr="00D8198C">
        <w:rPr>
          <w:rFonts w:ascii="Times New Roman" w:hAnsi="Times New Roman" w:cs="Times New Roman"/>
        </w:rPr>
        <w:tab/>
      </w:r>
      <w:r w:rsidRPr="00D8198C">
        <w:rPr>
          <w:rFonts w:ascii="Times New Roman" w:hAnsi="Times New Roman" w:cs="Times New Roman"/>
        </w:rPr>
        <w:tab/>
      </w:r>
      <w:r w:rsidRPr="00D8198C">
        <w:rPr>
          <w:rFonts w:ascii="Times New Roman" w:hAnsi="Times New Roman" w:cs="Times New Roman"/>
        </w:rPr>
        <w:tab/>
      </w:r>
      <w:r w:rsidRPr="00D8198C">
        <w:rPr>
          <w:rFonts w:ascii="Times New Roman" w:hAnsi="Times New Roman" w:cs="Times New Roman"/>
        </w:rPr>
        <w:tab/>
      </w:r>
      <w:r w:rsidRPr="00D8198C">
        <w:rPr>
          <w:rFonts w:ascii="Times New Roman" w:hAnsi="Times New Roman" w:cs="Times New Roman"/>
        </w:rPr>
        <w:tab/>
      </w:r>
      <w:r w:rsidRPr="00D8198C">
        <w:rPr>
          <w:rFonts w:ascii="Times New Roman" w:hAnsi="Times New Roman" w:cs="Times New Roman"/>
        </w:rPr>
        <w:tab/>
      </w:r>
      <w:r w:rsidRPr="00D8198C">
        <w:rPr>
          <w:rFonts w:ascii="Times New Roman" w:hAnsi="Times New Roman" w:cs="Times New Roman"/>
        </w:rPr>
        <w:tab/>
      </w:r>
    </w:p>
    <w:p w14:paraId="2C070215" w14:textId="77777777" w:rsidR="00184BAE" w:rsidRDefault="00184BAE" w:rsidP="00184BAE">
      <w:pPr>
        <w:jc w:val="both"/>
        <w:rPr>
          <w:rFonts w:ascii="Times New Roman" w:hAnsi="Times New Roman" w:cs="Times New Roman"/>
        </w:rPr>
      </w:pPr>
      <w:r>
        <w:rPr>
          <w:rFonts w:ascii="Times New Roman" w:hAnsi="Times New Roman" w:cs="Times New Roman"/>
          <w:b/>
        </w:rPr>
        <w:t>Equipment</w:t>
      </w:r>
    </w:p>
    <w:p w14:paraId="23E7A491" w14:textId="77777777" w:rsidR="00184BAE" w:rsidRDefault="00184BAE" w:rsidP="00184BAE">
      <w:pPr>
        <w:jc w:val="both"/>
        <w:rPr>
          <w:rFonts w:ascii="Times New Roman" w:hAnsi="Times New Roman" w:cs="Times New Roman"/>
        </w:rPr>
      </w:pPr>
    </w:p>
    <w:p w14:paraId="08A1065A" w14:textId="77777777" w:rsidR="00184BAE" w:rsidRDefault="00184BAE" w:rsidP="00184BAE">
      <w:pPr>
        <w:jc w:val="both"/>
        <w:rPr>
          <w:rFonts w:ascii="Times New Roman" w:hAnsi="Times New Roman" w:cs="Times New Roman"/>
        </w:rPr>
      </w:pPr>
      <w:r>
        <w:rPr>
          <w:rFonts w:ascii="Times New Roman" w:hAnsi="Times New Roman" w:cs="Times New Roman"/>
          <w:b/>
        </w:rPr>
        <w:t>Travel</w:t>
      </w:r>
    </w:p>
    <w:p w14:paraId="247D5C99" w14:textId="77777777" w:rsidR="00184BAE" w:rsidRDefault="00184BAE" w:rsidP="00184BAE">
      <w:pPr>
        <w:jc w:val="both"/>
        <w:rPr>
          <w:rFonts w:ascii="Times New Roman" w:hAnsi="Times New Roman" w:cs="Times New Roman"/>
        </w:rPr>
      </w:pPr>
    </w:p>
    <w:p w14:paraId="7856325E" w14:textId="77777777" w:rsidR="00184BAE" w:rsidRDefault="00184BAE" w:rsidP="00184BAE">
      <w:pPr>
        <w:jc w:val="both"/>
        <w:rPr>
          <w:rFonts w:ascii="Times New Roman" w:hAnsi="Times New Roman" w:cs="Times New Roman"/>
        </w:rPr>
      </w:pPr>
      <w:r>
        <w:rPr>
          <w:rFonts w:ascii="Times New Roman" w:hAnsi="Times New Roman" w:cs="Times New Roman"/>
          <w:b/>
        </w:rPr>
        <w:t>Participant Support</w:t>
      </w:r>
    </w:p>
    <w:p w14:paraId="1DD749B8" w14:textId="77777777" w:rsidR="00184BAE" w:rsidRDefault="00184BAE" w:rsidP="00184BAE">
      <w:pPr>
        <w:jc w:val="both"/>
        <w:rPr>
          <w:rFonts w:ascii="Times New Roman" w:hAnsi="Times New Roman" w:cs="Times New Roman"/>
        </w:rPr>
      </w:pPr>
    </w:p>
    <w:p w14:paraId="6733DE33" w14:textId="77777777" w:rsidR="00184BAE" w:rsidRDefault="00184BAE" w:rsidP="00184BAE">
      <w:pPr>
        <w:jc w:val="both"/>
        <w:rPr>
          <w:rFonts w:ascii="Times New Roman" w:hAnsi="Times New Roman" w:cs="Times New Roman"/>
        </w:rPr>
      </w:pPr>
      <w:r>
        <w:rPr>
          <w:rFonts w:ascii="Times New Roman" w:hAnsi="Times New Roman" w:cs="Times New Roman"/>
          <w:b/>
        </w:rPr>
        <w:t>Other Direct Costs</w:t>
      </w:r>
    </w:p>
    <w:p w14:paraId="4BE039DF" w14:textId="77777777" w:rsidR="00184BAE" w:rsidRDefault="00184BAE" w:rsidP="00184BAE">
      <w:pPr>
        <w:jc w:val="both"/>
        <w:rPr>
          <w:rFonts w:ascii="Times New Roman" w:hAnsi="Times New Roman" w:cs="Times New Roman"/>
        </w:rPr>
      </w:pPr>
    </w:p>
    <w:p w14:paraId="7418F6B3" w14:textId="77777777" w:rsidR="00184BAE" w:rsidRDefault="00184BAE" w:rsidP="00184BAE">
      <w:pPr>
        <w:jc w:val="both"/>
        <w:rPr>
          <w:rFonts w:ascii="Times New Roman" w:hAnsi="Times New Roman" w:cs="Times New Roman"/>
        </w:rPr>
      </w:pPr>
      <w:r>
        <w:rPr>
          <w:rFonts w:ascii="Times New Roman" w:hAnsi="Times New Roman" w:cs="Times New Roman"/>
          <w:u w:val="single"/>
        </w:rPr>
        <w:t>Materials and Supplies</w:t>
      </w:r>
    </w:p>
    <w:p w14:paraId="7CBD374C" w14:textId="77777777" w:rsidR="00184BAE" w:rsidRDefault="00184BAE" w:rsidP="00184BAE">
      <w:pPr>
        <w:jc w:val="both"/>
        <w:rPr>
          <w:rFonts w:ascii="Times New Roman" w:hAnsi="Times New Roman" w:cs="Times New Roman"/>
        </w:rPr>
      </w:pPr>
    </w:p>
    <w:p w14:paraId="01FF4BA2" w14:textId="77777777" w:rsidR="00184BAE" w:rsidRDefault="00184BAE" w:rsidP="00184BAE">
      <w:pPr>
        <w:jc w:val="both"/>
        <w:rPr>
          <w:rFonts w:ascii="Times New Roman" w:hAnsi="Times New Roman" w:cs="Times New Roman"/>
        </w:rPr>
      </w:pPr>
      <w:r>
        <w:rPr>
          <w:rFonts w:ascii="Times New Roman" w:hAnsi="Times New Roman" w:cs="Times New Roman"/>
          <w:u w:val="single"/>
        </w:rPr>
        <w:t>Publications</w:t>
      </w:r>
    </w:p>
    <w:p w14:paraId="3A05446B" w14:textId="77777777" w:rsidR="00184BAE" w:rsidRDefault="00184BAE" w:rsidP="00184BAE">
      <w:pPr>
        <w:jc w:val="both"/>
        <w:rPr>
          <w:rFonts w:ascii="Times New Roman" w:hAnsi="Times New Roman" w:cs="Times New Roman"/>
        </w:rPr>
      </w:pPr>
    </w:p>
    <w:p w14:paraId="771E8A0C" w14:textId="77777777" w:rsidR="00184BAE" w:rsidRDefault="00184BAE" w:rsidP="00184BAE">
      <w:pPr>
        <w:jc w:val="both"/>
        <w:rPr>
          <w:rFonts w:ascii="Times New Roman" w:hAnsi="Times New Roman" w:cs="Times New Roman"/>
        </w:rPr>
      </w:pPr>
      <w:r>
        <w:rPr>
          <w:rFonts w:ascii="Times New Roman" w:hAnsi="Times New Roman" w:cs="Times New Roman"/>
          <w:u w:val="single"/>
        </w:rPr>
        <w:t>Consultant</w:t>
      </w:r>
    </w:p>
    <w:p w14:paraId="69A2E2A5" w14:textId="77777777" w:rsidR="00184BAE" w:rsidRDefault="00184BAE" w:rsidP="00184BAE">
      <w:pPr>
        <w:jc w:val="both"/>
        <w:rPr>
          <w:rFonts w:ascii="Times New Roman" w:hAnsi="Times New Roman" w:cs="Times New Roman"/>
        </w:rPr>
      </w:pPr>
    </w:p>
    <w:p w14:paraId="28DDD08D" w14:textId="77777777" w:rsidR="00184BAE" w:rsidRDefault="00184BAE" w:rsidP="00184BAE">
      <w:pPr>
        <w:jc w:val="both"/>
        <w:rPr>
          <w:rFonts w:ascii="Times New Roman" w:hAnsi="Times New Roman" w:cs="Times New Roman"/>
        </w:rPr>
      </w:pPr>
      <w:r>
        <w:rPr>
          <w:rFonts w:ascii="Times New Roman" w:hAnsi="Times New Roman" w:cs="Times New Roman"/>
          <w:u w:val="single"/>
        </w:rPr>
        <w:t>Computer (ADPE) Services</w:t>
      </w:r>
    </w:p>
    <w:p w14:paraId="60966752" w14:textId="77777777" w:rsidR="00184BAE" w:rsidRDefault="00184BAE" w:rsidP="00184BAE">
      <w:pPr>
        <w:jc w:val="both"/>
        <w:rPr>
          <w:rFonts w:ascii="Times New Roman" w:hAnsi="Times New Roman" w:cs="Times New Roman"/>
        </w:rPr>
      </w:pPr>
    </w:p>
    <w:p w14:paraId="0506942D" w14:textId="77777777" w:rsidR="00184BAE" w:rsidRDefault="00184BAE" w:rsidP="00184BAE">
      <w:pPr>
        <w:jc w:val="both"/>
        <w:rPr>
          <w:rFonts w:ascii="Times New Roman" w:hAnsi="Times New Roman" w:cs="Times New Roman"/>
        </w:rPr>
      </w:pPr>
      <w:r>
        <w:rPr>
          <w:rFonts w:ascii="Times New Roman" w:hAnsi="Times New Roman" w:cs="Times New Roman"/>
          <w:u w:val="single"/>
        </w:rPr>
        <w:t>Subcontractor</w:t>
      </w:r>
    </w:p>
    <w:p w14:paraId="686F3E96" w14:textId="77777777" w:rsidR="00184BAE" w:rsidRDefault="00184BAE" w:rsidP="00184BAE">
      <w:pPr>
        <w:jc w:val="both"/>
        <w:rPr>
          <w:rFonts w:ascii="Times New Roman" w:hAnsi="Times New Roman" w:cs="Times New Roman"/>
        </w:rPr>
      </w:pPr>
    </w:p>
    <w:p w14:paraId="0EC10232" w14:textId="77777777" w:rsidR="00184BAE" w:rsidRDefault="00184BAE" w:rsidP="00184BAE">
      <w:pPr>
        <w:jc w:val="both"/>
        <w:rPr>
          <w:rFonts w:ascii="Times New Roman" w:hAnsi="Times New Roman" w:cs="Times New Roman"/>
        </w:rPr>
      </w:pPr>
      <w:r>
        <w:rPr>
          <w:rFonts w:ascii="Times New Roman" w:hAnsi="Times New Roman" w:cs="Times New Roman"/>
          <w:u w:val="single"/>
        </w:rPr>
        <w:t>Tuition</w:t>
      </w:r>
    </w:p>
    <w:p w14:paraId="1D7DFBC0" w14:textId="77777777" w:rsidR="00184BAE" w:rsidRDefault="00184BAE" w:rsidP="00184BAE">
      <w:pPr>
        <w:jc w:val="both"/>
        <w:rPr>
          <w:rFonts w:ascii="Times New Roman" w:hAnsi="Times New Roman" w:cs="Times New Roman"/>
        </w:rPr>
      </w:pPr>
    </w:p>
    <w:p w14:paraId="052FC873" w14:textId="77777777" w:rsidR="00184BAE" w:rsidRDefault="00184BAE" w:rsidP="00184BAE">
      <w:pPr>
        <w:jc w:val="both"/>
        <w:rPr>
          <w:rFonts w:ascii="Times New Roman" w:hAnsi="Times New Roman" w:cs="Times New Roman"/>
        </w:rPr>
      </w:pPr>
      <w:r>
        <w:rPr>
          <w:rFonts w:ascii="Times New Roman" w:hAnsi="Times New Roman" w:cs="Times New Roman"/>
          <w:u w:val="single"/>
        </w:rPr>
        <w:t>Other</w:t>
      </w:r>
    </w:p>
    <w:p w14:paraId="15299323" w14:textId="77777777" w:rsidR="00184BAE" w:rsidRDefault="00184BAE" w:rsidP="00184BAE">
      <w:pPr>
        <w:jc w:val="both"/>
        <w:rPr>
          <w:rFonts w:ascii="Times New Roman" w:hAnsi="Times New Roman" w:cs="Times New Roman"/>
        </w:rPr>
      </w:pPr>
    </w:p>
    <w:p w14:paraId="76FE5165" w14:textId="77777777" w:rsidR="00184BAE" w:rsidRDefault="00184BAE" w:rsidP="00184BAE">
      <w:pPr>
        <w:jc w:val="both"/>
        <w:rPr>
          <w:rFonts w:ascii="Times New Roman" w:hAnsi="Times New Roman" w:cs="Times New Roman"/>
          <w:b/>
        </w:rPr>
      </w:pPr>
      <w:r>
        <w:rPr>
          <w:rFonts w:ascii="Times New Roman" w:hAnsi="Times New Roman" w:cs="Times New Roman"/>
          <w:b/>
        </w:rPr>
        <w:t>Indirect Costs</w:t>
      </w:r>
    </w:p>
    <w:p w14:paraId="00403A2E" w14:textId="77777777" w:rsidR="007D47D1" w:rsidRDefault="007D47D1" w:rsidP="009F5985">
      <w:pPr>
        <w:jc w:val="both"/>
        <w:rPr>
          <w:rFonts w:ascii="Times New Roman" w:hAnsi="Times New Roman" w:cs="Times New Roman"/>
        </w:rPr>
      </w:pPr>
    </w:p>
    <w:p w14:paraId="15858BED" w14:textId="6AA5F91D" w:rsidR="00184BAE" w:rsidRDefault="00A5531F" w:rsidP="009F5985">
      <w:pPr>
        <w:jc w:val="both"/>
        <w:rPr>
          <w:rFonts w:ascii="Times New Roman" w:hAnsi="Times New Roman" w:cs="Times New Roman"/>
        </w:rPr>
      </w:pPr>
      <w:r>
        <w:rPr>
          <w:rFonts w:ascii="Times New Roman" w:hAnsi="Times New Roman" w:cs="Times New Roman"/>
        </w:rPr>
        <w:t>Illinois Tech</w:t>
      </w:r>
      <w:r w:rsidR="009F5985" w:rsidRPr="009F5985">
        <w:rPr>
          <w:rFonts w:ascii="Times New Roman" w:hAnsi="Times New Roman" w:cs="Times New Roman"/>
        </w:rPr>
        <w:t>’s current federally negotiated indir</w:t>
      </w:r>
      <w:r w:rsidR="00381C1C">
        <w:rPr>
          <w:rFonts w:ascii="Times New Roman" w:hAnsi="Times New Roman" w:cs="Times New Roman"/>
        </w:rPr>
        <w:t>ect cost rate</w:t>
      </w:r>
      <w:r w:rsidR="000E629D">
        <w:rPr>
          <w:rFonts w:ascii="Times New Roman" w:hAnsi="Times New Roman" w:cs="Times New Roman"/>
        </w:rPr>
        <w:t>,</w:t>
      </w:r>
      <w:r w:rsidR="00381C1C">
        <w:rPr>
          <w:rFonts w:ascii="Times New Roman" w:hAnsi="Times New Roman" w:cs="Times New Roman"/>
        </w:rPr>
        <w:t xml:space="preserve"> </w:t>
      </w:r>
      <w:r w:rsidR="000E629D">
        <w:rPr>
          <w:rFonts w:ascii="Times New Roman" w:hAnsi="Times New Roman" w:cs="Times New Roman"/>
        </w:rPr>
        <w:t xml:space="preserve">dated </w:t>
      </w:r>
      <w:r w:rsidR="00BE512F">
        <w:rPr>
          <w:rFonts w:ascii="Times New Roman" w:hAnsi="Times New Roman" w:cs="Times New Roman"/>
        </w:rPr>
        <w:t>May 15</w:t>
      </w:r>
      <w:r w:rsidR="000E629D">
        <w:rPr>
          <w:rFonts w:ascii="Times New Roman" w:hAnsi="Times New Roman" w:cs="Times New Roman"/>
        </w:rPr>
        <w:t>, 202</w:t>
      </w:r>
      <w:r w:rsidR="00BE512F">
        <w:rPr>
          <w:rFonts w:ascii="Times New Roman" w:hAnsi="Times New Roman" w:cs="Times New Roman"/>
        </w:rPr>
        <w:t>5</w:t>
      </w:r>
      <w:r w:rsidR="000E629D">
        <w:rPr>
          <w:rFonts w:ascii="Times New Roman" w:hAnsi="Times New Roman" w:cs="Times New Roman"/>
        </w:rPr>
        <w:t xml:space="preserve">, </w:t>
      </w:r>
      <w:r w:rsidR="009F5985" w:rsidRPr="009F5985">
        <w:rPr>
          <w:rFonts w:ascii="Times New Roman" w:hAnsi="Times New Roman" w:cs="Times New Roman"/>
        </w:rPr>
        <w:t xml:space="preserve">is </w:t>
      </w:r>
      <w:r w:rsidR="000E629D">
        <w:rPr>
          <w:rFonts w:ascii="Times New Roman" w:hAnsi="Times New Roman" w:cs="Times New Roman"/>
        </w:rPr>
        <w:t>5</w:t>
      </w:r>
      <w:r w:rsidR="00551E80">
        <w:rPr>
          <w:rFonts w:ascii="Times New Roman" w:hAnsi="Times New Roman" w:cs="Times New Roman"/>
        </w:rPr>
        <w:t>5</w:t>
      </w:r>
      <w:r w:rsidR="009F5985" w:rsidRPr="009F5985">
        <w:rPr>
          <w:rFonts w:ascii="Times New Roman" w:hAnsi="Times New Roman" w:cs="Times New Roman"/>
        </w:rPr>
        <w:t>% of modified total direct costs (MTDC)</w:t>
      </w:r>
      <w:r w:rsidR="000E629D">
        <w:rPr>
          <w:rFonts w:ascii="Times New Roman" w:hAnsi="Times New Roman" w:cs="Times New Roman"/>
        </w:rPr>
        <w:t xml:space="preserve"> for organized research</w:t>
      </w:r>
      <w:r w:rsidR="009F5985" w:rsidRPr="009F5985">
        <w:rPr>
          <w:rFonts w:ascii="Times New Roman" w:hAnsi="Times New Roman" w:cs="Times New Roman"/>
        </w:rPr>
        <w:t xml:space="preserve">. MTDC include all salaries and wages, fringe benefits, materials, supplies, services, travel and up to the first $25,000 of each subaward. MTDC excludes equipment, </w:t>
      </w:r>
      <w:r w:rsidR="0030641F">
        <w:rPr>
          <w:rFonts w:ascii="Times New Roman" w:hAnsi="Times New Roman" w:cs="Times New Roman"/>
        </w:rPr>
        <w:t xml:space="preserve">participant support, </w:t>
      </w:r>
      <w:r w:rsidR="009F5985" w:rsidRPr="009F5985">
        <w:rPr>
          <w:rFonts w:ascii="Times New Roman" w:hAnsi="Times New Roman" w:cs="Times New Roman"/>
        </w:rPr>
        <w:t>capital expenditures, student tuition, rental costs of off-site facilities, as well as the portion of each subaward in excess of $25,000.</w:t>
      </w:r>
    </w:p>
    <w:p w14:paraId="3F55BCDE" w14:textId="77777777" w:rsidR="000D42EC" w:rsidRDefault="000D42EC" w:rsidP="009F5985">
      <w:pPr>
        <w:jc w:val="both"/>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0D42EC" w14:paraId="60BA3972" w14:textId="77777777" w:rsidTr="000D42EC">
        <w:tc>
          <w:tcPr>
            <w:tcW w:w="1870" w:type="dxa"/>
          </w:tcPr>
          <w:p w14:paraId="573B6C36" w14:textId="77777777" w:rsidR="000D42EC" w:rsidRDefault="000D42EC" w:rsidP="009F5985">
            <w:pPr>
              <w:jc w:val="both"/>
              <w:rPr>
                <w:rFonts w:ascii="Times New Roman" w:hAnsi="Times New Roman" w:cs="Times New Roman"/>
              </w:rPr>
            </w:pPr>
            <w:bookmarkStart w:id="0" w:name="_Hlk137817932"/>
          </w:p>
        </w:tc>
        <w:tc>
          <w:tcPr>
            <w:tcW w:w="1870" w:type="dxa"/>
          </w:tcPr>
          <w:p w14:paraId="1DB32C1C" w14:textId="77777777" w:rsidR="000D42EC" w:rsidRDefault="000D42EC" w:rsidP="000D42EC">
            <w:pPr>
              <w:jc w:val="center"/>
              <w:rPr>
                <w:rFonts w:ascii="Times New Roman" w:hAnsi="Times New Roman" w:cs="Times New Roman"/>
              </w:rPr>
            </w:pPr>
            <w:r>
              <w:rPr>
                <w:rFonts w:ascii="Times New Roman" w:hAnsi="Times New Roman" w:cs="Times New Roman"/>
              </w:rPr>
              <w:t>Y1</w:t>
            </w:r>
          </w:p>
        </w:tc>
        <w:tc>
          <w:tcPr>
            <w:tcW w:w="1870" w:type="dxa"/>
          </w:tcPr>
          <w:p w14:paraId="7DAFF580" w14:textId="77777777" w:rsidR="000D42EC" w:rsidRDefault="000D42EC" w:rsidP="000D42EC">
            <w:pPr>
              <w:jc w:val="center"/>
              <w:rPr>
                <w:rFonts w:ascii="Times New Roman" w:hAnsi="Times New Roman" w:cs="Times New Roman"/>
              </w:rPr>
            </w:pPr>
            <w:r>
              <w:rPr>
                <w:rFonts w:ascii="Times New Roman" w:hAnsi="Times New Roman" w:cs="Times New Roman"/>
              </w:rPr>
              <w:t>Y2</w:t>
            </w:r>
          </w:p>
        </w:tc>
        <w:tc>
          <w:tcPr>
            <w:tcW w:w="1870" w:type="dxa"/>
          </w:tcPr>
          <w:p w14:paraId="626A2CB4" w14:textId="77777777" w:rsidR="000D42EC" w:rsidRDefault="000D42EC" w:rsidP="000D42EC">
            <w:pPr>
              <w:jc w:val="center"/>
              <w:rPr>
                <w:rFonts w:ascii="Times New Roman" w:hAnsi="Times New Roman" w:cs="Times New Roman"/>
              </w:rPr>
            </w:pPr>
            <w:r>
              <w:rPr>
                <w:rFonts w:ascii="Times New Roman" w:hAnsi="Times New Roman" w:cs="Times New Roman"/>
              </w:rPr>
              <w:t>Y3</w:t>
            </w:r>
          </w:p>
        </w:tc>
        <w:tc>
          <w:tcPr>
            <w:tcW w:w="1870" w:type="dxa"/>
          </w:tcPr>
          <w:p w14:paraId="1E41E350" w14:textId="77777777" w:rsidR="000D42EC" w:rsidRDefault="000D42EC" w:rsidP="000D42EC">
            <w:pPr>
              <w:jc w:val="center"/>
              <w:rPr>
                <w:rFonts w:ascii="Times New Roman" w:hAnsi="Times New Roman" w:cs="Times New Roman"/>
              </w:rPr>
            </w:pPr>
            <w:r>
              <w:rPr>
                <w:rFonts w:ascii="Times New Roman" w:hAnsi="Times New Roman" w:cs="Times New Roman"/>
              </w:rPr>
              <w:t>Total</w:t>
            </w:r>
          </w:p>
        </w:tc>
      </w:tr>
      <w:tr w:rsidR="000D42EC" w14:paraId="493269A3" w14:textId="77777777" w:rsidTr="000D42EC">
        <w:tc>
          <w:tcPr>
            <w:tcW w:w="1870" w:type="dxa"/>
          </w:tcPr>
          <w:p w14:paraId="633AABE5" w14:textId="77777777" w:rsidR="000D42EC" w:rsidRDefault="000D42EC" w:rsidP="009F5985">
            <w:pPr>
              <w:jc w:val="both"/>
              <w:rPr>
                <w:rFonts w:ascii="Times New Roman" w:hAnsi="Times New Roman" w:cs="Times New Roman"/>
              </w:rPr>
            </w:pPr>
            <w:r>
              <w:rPr>
                <w:rFonts w:ascii="Times New Roman" w:hAnsi="Times New Roman" w:cs="Times New Roman"/>
              </w:rPr>
              <w:t>Direct Costs</w:t>
            </w:r>
          </w:p>
        </w:tc>
        <w:tc>
          <w:tcPr>
            <w:tcW w:w="1870" w:type="dxa"/>
          </w:tcPr>
          <w:p w14:paraId="5CE15618" w14:textId="5A249E12" w:rsidR="000D42EC" w:rsidRDefault="000D42EC" w:rsidP="000D42EC">
            <w:pPr>
              <w:jc w:val="right"/>
              <w:rPr>
                <w:rFonts w:ascii="Times New Roman" w:hAnsi="Times New Roman" w:cs="Times New Roman"/>
              </w:rPr>
            </w:pPr>
          </w:p>
        </w:tc>
        <w:tc>
          <w:tcPr>
            <w:tcW w:w="1870" w:type="dxa"/>
          </w:tcPr>
          <w:p w14:paraId="4BB0B1C2" w14:textId="0D037ED0" w:rsidR="000D42EC" w:rsidRDefault="000D42EC" w:rsidP="000D42EC">
            <w:pPr>
              <w:jc w:val="right"/>
              <w:rPr>
                <w:rFonts w:ascii="Times New Roman" w:hAnsi="Times New Roman" w:cs="Times New Roman"/>
              </w:rPr>
            </w:pPr>
          </w:p>
        </w:tc>
        <w:tc>
          <w:tcPr>
            <w:tcW w:w="1870" w:type="dxa"/>
          </w:tcPr>
          <w:p w14:paraId="54A02D8D" w14:textId="160D0848" w:rsidR="000D42EC" w:rsidRDefault="000D42EC" w:rsidP="000D42EC">
            <w:pPr>
              <w:jc w:val="right"/>
              <w:rPr>
                <w:rFonts w:ascii="Times New Roman" w:hAnsi="Times New Roman" w:cs="Times New Roman"/>
              </w:rPr>
            </w:pPr>
          </w:p>
        </w:tc>
        <w:tc>
          <w:tcPr>
            <w:tcW w:w="1870" w:type="dxa"/>
          </w:tcPr>
          <w:p w14:paraId="20005E67" w14:textId="7C70FFAA" w:rsidR="000D42EC" w:rsidRDefault="000D42EC" w:rsidP="000D42EC">
            <w:pPr>
              <w:jc w:val="right"/>
              <w:rPr>
                <w:rFonts w:ascii="Times New Roman" w:hAnsi="Times New Roman" w:cs="Times New Roman"/>
              </w:rPr>
            </w:pPr>
          </w:p>
        </w:tc>
      </w:tr>
      <w:tr w:rsidR="000D42EC" w14:paraId="225B3A2F" w14:textId="77777777" w:rsidTr="000D42EC">
        <w:tc>
          <w:tcPr>
            <w:tcW w:w="1870" w:type="dxa"/>
          </w:tcPr>
          <w:p w14:paraId="2E0B7259" w14:textId="77777777" w:rsidR="000D42EC" w:rsidRDefault="000D42EC" w:rsidP="009F5985">
            <w:pPr>
              <w:jc w:val="both"/>
              <w:rPr>
                <w:rFonts w:ascii="Times New Roman" w:hAnsi="Times New Roman" w:cs="Times New Roman"/>
              </w:rPr>
            </w:pPr>
            <w:r>
              <w:rPr>
                <w:rFonts w:ascii="Times New Roman" w:hAnsi="Times New Roman" w:cs="Times New Roman"/>
              </w:rPr>
              <w:lastRenderedPageBreak/>
              <w:t>Indirect Costs</w:t>
            </w:r>
          </w:p>
        </w:tc>
        <w:tc>
          <w:tcPr>
            <w:tcW w:w="1870" w:type="dxa"/>
          </w:tcPr>
          <w:p w14:paraId="082E9BE6" w14:textId="2477D49F" w:rsidR="000D42EC" w:rsidRDefault="000D42EC" w:rsidP="000D42EC">
            <w:pPr>
              <w:jc w:val="right"/>
              <w:rPr>
                <w:rFonts w:ascii="Times New Roman" w:hAnsi="Times New Roman" w:cs="Times New Roman"/>
              </w:rPr>
            </w:pPr>
          </w:p>
        </w:tc>
        <w:tc>
          <w:tcPr>
            <w:tcW w:w="1870" w:type="dxa"/>
          </w:tcPr>
          <w:p w14:paraId="7F1F78AE" w14:textId="065921F1" w:rsidR="000D42EC" w:rsidRDefault="000D42EC" w:rsidP="000D42EC">
            <w:pPr>
              <w:jc w:val="right"/>
              <w:rPr>
                <w:rFonts w:ascii="Times New Roman" w:hAnsi="Times New Roman" w:cs="Times New Roman"/>
              </w:rPr>
            </w:pPr>
          </w:p>
        </w:tc>
        <w:tc>
          <w:tcPr>
            <w:tcW w:w="1870" w:type="dxa"/>
          </w:tcPr>
          <w:p w14:paraId="756598E7" w14:textId="6F540BE4" w:rsidR="000D42EC" w:rsidRDefault="000D42EC" w:rsidP="000D42EC">
            <w:pPr>
              <w:jc w:val="right"/>
              <w:rPr>
                <w:rFonts w:ascii="Times New Roman" w:hAnsi="Times New Roman" w:cs="Times New Roman"/>
              </w:rPr>
            </w:pPr>
          </w:p>
        </w:tc>
        <w:tc>
          <w:tcPr>
            <w:tcW w:w="1870" w:type="dxa"/>
          </w:tcPr>
          <w:p w14:paraId="55A7D31F" w14:textId="49D0EE55" w:rsidR="000D42EC" w:rsidRDefault="000D42EC" w:rsidP="000D42EC">
            <w:pPr>
              <w:jc w:val="right"/>
              <w:rPr>
                <w:rFonts w:ascii="Times New Roman" w:hAnsi="Times New Roman" w:cs="Times New Roman"/>
              </w:rPr>
            </w:pPr>
          </w:p>
        </w:tc>
      </w:tr>
      <w:tr w:rsidR="000D42EC" w14:paraId="72EA0A2D" w14:textId="77777777" w:rsidTr="000D42EC">
        <w:tc>
          <w:tcPr>
            <w:tcW w:w="1870" w:type="dxa"/>
          </w:tcPr>
          <w:p w14:paraId="20D3E276" w14:textId="77777777" w:rsidR="000D42EC" w:rsidRDefault="000D42EC" w:rsidP="009F5985">
            <w:pPr>
              <w:jc w:val="both"/>
              <w:rPr>
                <w:rFonts w:ascii="Times New Roman" w:hAnsi="Times New Roman" w:cs="Times New Roman"/>
              </w:rPr>
            </w:pPr>
            <w:r>
              <w:rPr>
                <w:rFonts w:ascii="Times New Roman" w:hAnsi="Times New Roman" w:cs="Times New Roman"/>
              </w:rPr>
              <w:t>Total Costs</w:t>
            </w:r>
          </w:p>
        </w:tc>
        <w:tc>
          <w:tcPr>
            <w:tcW w:w="1870" w:type="dxa"/>
          </w:tcPr>
          <w:p w14:paraId="7BA383FB" w14:textId="4DB25BE2" w:rsidR="000D42EC" w:rsidRDefault="000D42EC" w:rsidP="000D42EC">
            <w:pPr>
              <w:jc w:val="right"/>
              <w:rPr>
                <w:rFonts w:ascii="Times New Roman" w:hAnsi="Times New Roman" w:cs="Times New Roman"/>
              </w:rPr>
            </w:pPr>
          </w:p>
        </w:tc>
        <w:tc>
          <w:tcPr>
            <w:tcW w:w="1870" w:type="dxa"/>
          </w:tcPr>
          <w:p w14:paraId="4B0B4073" w14:textId="6B7A4B94" w:rsidR="000D42EC" w:rsidRDefault="000D42EC" w:rsidP="000D42EC">
            <w:pPr>
              <w:jc w:val="right"/>
              <w:rPr>
                <w:rFonts w:ascii="Times New Roman" w:hAnsi="Times New Roman" w:cs="Times New Roman"/>
              </w:rPr>
            </w:pPr>
          </w:p>
        </w:tc>
        <w:tc>
          <w:tcPr>
            <w:tcW w:w="1870" w:type="dxa"/>
          </w:tcPr>
          <w:p w14:paraId="09B456D2" w14:textId="2D6DE1C0" w:rsidR="000D42EC" w:rsidRDefault="000D42EC" w:rsidP="000D42EC">
            <w:pPr>
              <w:jc w:val="right"/>
              <w:rPr>
                <w:rFonts w:ascii="Times New Roman" w:hAnsi="Times New Roman" w:cs="Times New Roman"/>
              </w:rPr>
            </w:pPr>
          </w:p>
        </w:tc>
        <w:tc>
          <w:tcPr>
            <w:tcW w:w="1870" w:type="dxa"/>
          </w:tcPr>
          <w:p w14:paraId="66735E00" w14:textId="2424A8D6" w:rsidR="000D42EC" w:rsidRDefault="000D42EC" w:rsidP="000D42EC">
            <w:pPr>
              <w:jc w:val="right"/>
              <w:rPr>
                <w:rFonts w:ascii="Times New Roman" w:hAnsi="Times New Roman" w:cs="Times New Roman"/>
              </w:rPr>
            </w:pPr>
          </w:p>
        </w:tc>
      </w:tr>
      <w:tr w:rsidR="000D42EC" w14:paraId="1C6E498F" w14:textId="77777777" w:rsidTr="000D42EC">
        <w:tc>
          <w:tcPr>
            <w:tcW w:w="1870" w:type="dxa"/>
          </w:tcPr>
          <w:p w14:paraId="17955AEF" w14:textId="77777777" w:rsidR="000D42EC" w:rsidRPr="000D42EC" w:rsidRDefault="000D42EC" w:rsidP="009F5985">
            <w:pPr>
              <w:jc w:val="both"/>
              <w:rPr>
                <w:rFonts w:ascii="Times New Roman" w:hAnsi="Times New Roman" w:cs="Times New Roman"/>
                <w:i/>
              </w:rPr>
            </w:pPr>
            <w:r>
              <w:rPr>
                <w:rFonts w:ascii="Times New Roman" w:hAnsi="Times New Roman" w:cs="Times New Roman"/>
                <w:i/>
              </w:rPr>
              <w:t>Modified Base</w:t>
            </w:r>
          </w:p>
        </w:tc>
        <w:tc>
          <w:tcPr>
            <w:tcW w:w="1870" w:type="dxa"/>
          </w:tcPr>
          <w:p w14:paraId="57CE3C98" w14:textId="4FE38D50" w:rsidR="000D42EC" w:rsidRPr="000D42EC" w:rsidRDefault="000D42EC" w:rsidP="000D42EC">
            <w:pPr>
              <w:jc w:val="right"/>
              <w:rPr>
                <w:rFonts w:ascii="Times New Roman" w:hAnsi="Times New Roman" w:cs="Times New Roman"/>
                <w:i/>
              </w:rPr>
            </w:pPr>
          </w:p>
        </w:tc>
        <w:tc>
          <w:tcPr>
            <w:tcW w:w="1870" w:type="dxa"/>
          </w:tcPr>
          <w:p w14:paraId="1DF76EC9" w14:textId="2E82181B" w:rsidR="000D42EC" w:rsidRPr="000D42EC" w:rsidRDefault="000D42EC" w:rsidP="000D42EC">
            <w:pPr>
              <w:jc w:val="right"/>
              <w:rPr>
                <w:rFonts w:ascii="Times New Roman" w:hAnsi="Times New Roman" w:cs="Times New Roman"/>
                <w:i/>
              </w:rPr>
            </w:pPr>
          </w:p>
        </w:tc>
        <w:tc>
          <w:tcPr>
            <w:tcW w:w="1870" w:type="dxa"/>
          </w:tcPr>
          <w:p w14:paraId="3861C726" w14:textId="7FB3C463" w:rsidR="000D42EC" w:rsidRPr="000D42EC" w:rsidRDefault="000D42EC" w:rsidP="000D42EC">
            <w:pPr>
              <w:jc w:val="right"/>
              <w:rPr>
                <w:rFonts w:ascii="Times New Roman" w:hAnsi="Times New Roman" w:cs="Times New Roman"/>
                <w:i/>
              </w:rPr>
            </w:pPr>
          </w:p>
        </w:tc>
        <w:tc>
          <w:tcPr>
            <w:tcW w:w="1870" w:type="dxa"/>
          </w:tcPr>
          <w:p w14:paraId="1A21C424" w14:textId="4E7BD554" w:rsidR="000D42EC" w:rsidRPr="000D42EC" w:rsidRDefault="000D42EC" w:rsidP="000D42EC">
            <w:pPr>
              <w:jc w:val="right"/>
              <w:rPr>
                <w:rFonts w:ascii="Times New Roman" w:hAnsi="Times New Roman" w:cs="Times New Roman"/>
                <w:i/>
              </w:rPr>
            </w:pPr>
          </w:p>
        </w:tc>
      </w:tr>
      <w:bookmarkEnd w:id="0"/>
    </w:tbl>
    <w:p w14:paraId="4E08BA6E" w14:textId="77777777" w:rsidR="000D42EC" w:rsidRPr="00184BAE" w:rsidRDefault="000D42EC" w:rsidP="00AF78AA">
      <w:pPr>
        <w:jc w:val="both"/>
        <w:rPr>
          <w:rFonts w:ascii="Times New Roman" w:hAnsi="Times New Roman" w:cs="Times New Roman"/>
        </w:rPr>
      </w:pPr>
    </w:p>
    <w:sectPr w:rsidR="000D42EC" w:rsidRPr="00184B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DBEF" w14:textId="77777777" w:rsidR="007C5042" w:rsidRDefault="007C5042" w:rsidP="007C5042">
      <w:r>
        <w:separator/>
      </w:r>
    </w:p>
  </w:endnote>
  <w:endnote w:type="continuationSeparator" w:id="0">
    <w:p w14:paraId="60DDB1AF" w14:textId="77777777" w:rsidR="007C5042" w:rsidRDefault="007C5042" w:rsidP="007C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FA0B" w14:textId="152BF3BA" w:rsidR="007C5042" w:rsidRPr="007C5042" w:rsidRDefault="007C5042" w:rsidP="007C5042">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F2BD" w14:textId="77777777" w:rsidR="007C5042" w:rsidRDefault="007C5042" w:rsidP="007C5042">
      <w:r>
        <w:separator/>
      </w:r>
    </w:p>
  </w:footnote>
  <w:footnote w:type="continuationSeparator" w:id="0">
    <w:p w14:paraId="56CC49DE" w14:textId="77777777" w:rsidR="007C5042" w:rsidRDefault="007C5042" w:rsidP="007C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AE"/>
    <w:rsid w:val="00005C94"/>
    <w:rsid w:val="000A0B91"/>
    <w:rsid w:val="000A4658"/>
    <w:rsid w:val="000B5A03"/>
    <w:rsid w:val="000D42EC"/>
    <w:rsid w:val="000E629D"/>
    <w:rsid w:val="00184BAE"/>
    <w:rsid w:val="00203DF4"/>
    <w:rsid w:val="002768AE"/>
    <w:rsid w:val="0030641F"/>
    <w:rsid w:val="00325D70"/>
    <w:rsid w:val="00381C1C"/>
    <w:rsid w:val="004447BF"/>
    <w:rsid w:val="005178E0"/>
    <w:rsid w:val="00551E80"/>
    <w:rsid w:val="00671457"/>
    <w:rsid w:val="00687DED"/>
    <w:rsid w:val="006E789A"/>
    <w:rsid w:val="007C5042"/>
    <w:rsid w:val="007D47D1"/>
    <w:rsid w:val="00822299"/>
    <w:rsid w:val="008547FA"/>
    <w:rsid w:val="009506EA"/>
    <w:rsid w:val="00976E52"/>
    <w:rsid w:val="009F5985"/>
    <w:rsid w:val="00A5531F"/>
    <w:rsid w:val="00AF78AA"/>
    <w:rsid w:val="00BC0DCD"/>
    <w:rsid w:val="00BE512F"/>
    <w:rsid w:val="00BF3A79"/>
    <w:rsid w:val="00CA6C90"/>
    <w:rsid w:val="00D26B62"/>
    <w:rsid w:val="00D57391"/>
    <w:rsid w:val="00D8198C"/>
    <w:rsid w:val="00DE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A5DE"/>
  <w15:docId w15:val="{8425D658-174E-40C5-98F1-C0A363DD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042"/>
    <w:pPr>
      <w:tabs>
        <w:tab w:val="center" w:pos="4680"/>
        <w:tab w:val="right" w:pos="9360"/>
      </w:tabs>
    </w:pPr>
  </w:style>
  <w:style w:type="character" w:customStyle="1" w:styleId="HeaderChar">
    <w:name w:val="Header Char"/>
    <w:basedOn w:val="DefaultParagraphFont"/>
    <w:link w:val="Header"/>
    <w:uiPriority w:val="99"/>
    <w:rsid w:val="007C5042"/>
  </w:style>
  <w:style w:type="paragraph" w:styleId="Footer">
    <w:name w:val="footer"/>
    <w:basedOn w:val="Normal"/>
    <w:link w:val="FooterChar"/>
    <w:uiPriority w:val="99"/>
    <w:unhideWhenUsed/>
    <w:rsid w:val="007C5042"/>
    <w:pPr>
      <w:tabs>
        <w:tab w:val="center" w:pos="4680"/>
        <w:tab w:val="right" w:pos="9360"/>
      </w:tabs>
    </w:pPr>
  </w:style>
  <w:style w:type="character" w:customStyle="1" w:styleId="FooterChar">
    <w:name w:val="Footer Char"/>
    <w:basedOn w:val="DefaultParagraphFont"/>
    <w:link w:val="Footer"/>
    <w:uiPriority w:val="99"/>
    <w:rsid w:val="007C5042"/>
  </w:style>
  <w:style w:type="paragraph" w:styleId="ListParagraph">
    <w:name w:val="List Paragraph"/>
    <w:basedOn w:val="Normal"/>
    <w:uiPriority w:val="34"/>
    <w:qFormat/>
    <w:rsid w:val="000D42EC"/>
    <w:pPr>
      <w:ind w:left="720"/>
      <w:contextualSpacing/>
    </w:pPr>
  </w:style>
  <w:style w:type="paragraph" w:styleId="FootnoteText">
    <w:name w:val="footnote text"/>
    <w:basedOn w:val="Normal"/>
    <w:link w:val="FootnoteTextChar"/>
    <w:uiPriority w:val="99"/>
    <w:semiHidden/>
    <w:unhideWhenUsed/>
    <w:rsid w:val="000D42EC"/>
    <w:rPr>
      <w:sz w:val="20"/>
      <w:szCs w:val="20"/>
    </w:rPr>
  </w:style>
  <w:style w:type="character" w:customStyle="1" w:styleId="FootnoteTextChar">
    <w:name w:val="Footnote Text Char"/>
    <w:basedOn w:val="DefaultParagraphFont"/>
    <w:link w:val="FootnoteText"/>
    <w:uiPriority w:val="99"/>
    <w:semiHidden/>
    <w:rsid w:val="000D42EC"/>
    <w:rPr>
      <w:sz w:val="20"/>
      <w:szCs w:val="20"/>
    </w:rPr>
  </w:style>
  <w:style w:type="character" w:styleId="FootnoteReference">
    <w:name w:val="footnote reference"/>
    <w:basedOn w:val="DefaultParagraphFont"/>
    <w:uiPriority w:val="99"/>
    <w:semiHidden/>
    <w:unhideWhenUsed/>
    <w:rsid w:val="000D42EC"/>
    <w:rPr>
      <w:vertAlign w:val="superscript"/>
    </w:rPr>
  </w:style>
  <w:style w:type="table" w:styleId="TableGrid">
    <w:name w:val="Table Grid"/>
    <w:basedOn w:val="TableNormal"/>
    <w:uiPriority w:val="59"/>
    <w:rsid w:val="000D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275B-D55E-4524-A2E6-BC8028A5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Lapointe</dc:creator>
  <cp:lastModifiedBy>Robert Lapointe</cp:lastModifiedBy>
  <cp:revision>2</cp:revision>
  <dcterms:created xsi:type="dcterms:W3CDTF">2025-07-08T02:22:00Z</dcterms:created>
  <dcterms:modified xsi:type="dcterms:W3CDTF">2025-07-08T02:22:00Z</dcterms:modified>
</cp:coreProperties>
</file>